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96A2" w14:textId="6F53DDE2" w:rsidR="005F33F7" w:rsidRPr="005F33F7" w:rsidRDefault="005F33F7" w:rsidP="00F5200F">
      <w:pPr>
        <w:wordWrap w:val="0"/>
        <w:spacing w:line="460" w:lineRule="exact"/>
        <w:jc w:val="right"/>
      </w:pPr>
      <w:r>
        <w:t xml:space="preserve">          </w:t>
      </w:r>
    </w:p>
    <w:p w14:paraId="004C42BA" w14:textId="77777777" w:rsidR="005E096C" w:rsidRDefault="005E096C" w:rsidP="005E096C">
      <w:pPr>
        <w:spacing w:line="560" w:lineRule="exact"/>
        <w:jc w:val="center"/>
        <w:rPr>
          <w:rFonts w:ascii="方正小标宋简体" w:eastAsia="方正小标宋简体" w:hAnsi="方正小标宋简体"/>
          <w:sz w:val="44"/>
          <w:szCs w:val="44"/>
        </w:rPr>
      </w:pPr>
      <w:r>
        <w:rPr>
          <w:rFonts w:ascii="方正小标宋简体" w:eastAsia="方正小标宋简体" w:hAnsi="方正小标宋简体" w:hint="eastAsia"/>
          <w:sz w:val="44"/>
          <w:szCs w:val="44"/>
        </w:rPr>
        <w:t>技术项目合作需求建议表</w:t>
      </w:r>
    </w:p>
    <w:p w14:paraId="60A82F1E" w14:textId="26D85C33" w:rsidR="005F33F7" w:rsidRPr="005F33F7" w:rsidRDefault="005F33F7" w:rsidP="005F33F7">
      <w:pPr>
        <w:wordWrap w:val="0"/>
        <w:spacing w:line="460" w:lineRule="exact"/>
        <w:jc w:val="right"/>
      </w:pPr>
      <w:r>
        <w:t xml:space="preserve">              </w:t>
      </w:r>
    </w:p>
    <w:tbl>
      <w:tblPr>
        <w:tblStyle w:val="a3"/>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117"/>
        <w:gridCol w:w="3570"/>
        <w:gridCol w:w="3141"/>
      </w:tblGrid>
      <w:tr w:rsidR="00F5200F" w:rsidRPr="006629CD" w14:paraId="40C5E17F" w14:textId="352D9C4B" w:rsidTr="00831DAE">
        <w:trPr>
          <w:trHeight w:val="580"/>
        </w:trPr>
        <w:tc>
          <w:tcPr>
            <w:tcW w:w="2117" w:type="dxa"/>
            <w:vAlign w:val="center"/>
          </w:tcPr>
          <w:p w14:paraId="5E0E0FC8" w14:textId="77777777" w:rsidR="00F5200F" w:rsidRPr="006629CD" w:rsidRDefault="00F5200F" w:rsidP="00F5200F">
            <w:pPr>
              <w:spacing w:line="360" w:lineRule="auto"/>
              <w:jc w:val="center"/>
              <w:rPr>
                <w:rFonts w:ascii="黑体" w:eastAsia="黑体" w:hAnsi="黑体"/>
                <w:sz w:val="24"/>
                <w:szCs w:val="24"/>
              </w:rPr>
            </w:pPr>
            <w:r>
              <w:rPr>
                <w:rFonts w:ascii="黑体" w:eastAsia="黑体" w:hAnsi="黑体" w:hint="eastAsia"/>
                <w:sz w:val="24"/>
                <w:szCs w:val="24"/>
              </w:rPr>
              <w:t>需求</w:t>
            </w:r>
            <w:r w:rsidRPr="006629CD">
              <w:rPr>
                <w:rFonts w:ascii="黑体" w:eastAsia="黑体" w:hAnsi="黑体" w:hint="eastAsia"/>
                <w:sz w:val="24"/>
                <w:szCs w:val="24"/>
              </w:rPr>
              <w:t>名称</w:t>
            </w:r>
          </w:p>
        </w:tc>
        <w:tc>
          <w:tcPr>
            <w:tcW w:w="6711" w:type="dxa"/>
            <w:gridSpan w:val="2"/>
            <w:vAlign w:val="center"/>
          </w:tcPr>
          <w:p w14:paraId="31D1BDB1" w14:textId="51D9A007" w:rsidR="00F5200F" w:rsidRPr="006629CD" w:rsidRDefault="00F5200F" w:rsidP="00F5200F">
            <w:pPr>
              <w:spacing w:line="360" w:lineRule="auto"/>
              <w:jc w:val="center"/>
              <w:rPr>
                <w:rFonts w:ascii="仿宋" w:eastAsia="仿宋" w:hAnsi="仿宋"/>
                <w:sz w:val="24"/>
                <w:szCs w:val="24"/>
              </w:rPr>
            </w:pPr>
            <w:r>
              <w:rPr>
                <w:rFonts w:ascii="仿宋" w:eastAsia="仿宋" w:hAnsi="仿宋" w:hint="eastAsia"/>
                <w:sz w:val="24"/>
                <w:szCs w:val="24"/>
              </w:rPr>
              <w:t>燃机余热利用的超临界二氧化碳（</w:t>
            </w:r>
            <w:r w:rsidRPr="0022555A">
              <w:rPr>
                <w:rFonts w:ascii="仿宋" w:eastAsia="仿宋" w:hAnsi="仿宋" w:hint="eastAsia"/>
                <w:sz w:val="24"/>
                <w:szCs w:val="24"/>
              </w:rPr>
              <w:t>S-CO2</w:t>
            </w:r>
            <w:r>
              <w:rPr>
                <w:rFonts w:ascii="仿宋" w:eastAsia="仿宋" w:hAnsi="仿宋" w:hint="eastAsia"/>
                <w:sz w:val="24"/>
                <w:szCs w:val="24"/>
              </w:rPr>
              <w:t>）循环技术研究</w:t>
            </w:r>
          </w:p>
        </w:tc>
      </w:tr>
      <w:tr w:rsidR="00F5200F" w:rsidRPr="006629CD" w14:paraId="2954B42A" w14:textId="2CA3632A" w:rsidTr="008C0663">
        <w:trPr>
          <w:trHeight w:val="580"/>
        </w:trPr>
        <w:tc>
          <w:tcPr>
            <w:tcW w:w="2117" w:type="dxa"/>
            <w:vAlign w:val="center"/>
          </w:tcPr>
          <w:p w14:paraId="0BCF3E51" w14:textId="3D1C4152" w:rsidR="00F5200F" w:rsidRDefault="00F5200F" w:rsidP="00F5200F">
            <w:pPr>
              <w:spacing w:line="360" w:lineRule="auto"/>
              <w:jc w:val="center"/>
              <w:rPr>
                <w:rFonts w:ascii="黑体" w:eastAsia="黑体" w:hAnsi="黑体"/>
                <w:sz w:val="24"/>
                <w:szCs w:val="24"/>
              </w:rPr>
            </w:pPr>
            <w:r>
              <w:rPr>
                <w:rFonts w:ascii="黑体" w:eastAsia="黑体" w:hAnsi="黑体" w:hint="eastAsia"/>
                <w:sz w:val="24"/>
                <w:szCs w:val="24"/>
              </w:rPr>
              <w:t>需求单位</w:t>
            </w:r>
          </w:p>
        </w:tc>
        <w:tc>
          <w:tcPr>
            <w:tcW w:w="6711" w:type="dxa"/>
            <w:gridSpan w:val="2"/>
            <w:vAlign w:val="center"/>
          </w:tcPr>
          <w:p w14:paraId="132002ED" w14:textId="6CD6FD2E" w:rsidR="00F5200F" w:rsidRPr="006629CD" w:rsidRDefault="00F5200F" w:rsidP="00F5200F">
            <w:pPr>
              <w:spacing w:line="360" w:lineRule="auto"/>
              <w:jc w:val="center"/>
              <w:rPr>
                <w:rFonts w:ascii="仿宋" w:eastAsia="仿宋" w:hAnsi="仿宋"/>
                <w:sz w:val="24"/>
                <w:szCs w:val="24"/>
              </w:rPr>
            </w:pPr>
            <w:r>
              <w:rPr>
                <w:rFonts w:ascii="仿宋" w:eastAsia="仿宋" w:hAnsi="仿宋" w:hint="eastAsia"/>
                <w:sz w:val="24"/>
                <w:szCs w:val="24"/>
              </w:rPr>
              <w:t>中国航发燃气轮机有限公司</w:t>
            </w:r>
          </w:p>
        </w:tc>
      </w:tr>
      <w:tr w:rsidR="002579C7" w:rsidRPr="006629CD" w14:paraId="759FB6F3" w14:textId="77777777" w:rsidTr="00BE7AC7">
        <w:trPr>
          <w:trHeight w:val="580"/>
        </w:trPr>
        <w:tc>
          <w:tcPr>
            <w:tcW w:w="2117" w:type="dxa"/>
            <w:vAlign w:val="center"/>
          </w:tcPr>
          <w:p w14:paraId="0268A8B8" w14:textId="1F21387A" w:rsidR="002579C7" w:rsidRDefault="00667E7F" w:rsidP="00F5200F">
            <w:pPr>
              <w:spacing w:line="360" w:lineRule="auto"/>
              <w:jc w:val="center"/>
              <w:rPr>
                <w:rFonts w:ascii="黑体" w:eastAsia="黑体" w:hAnsi="黑体"/>
                <w:sz w:val="24"/>
                <w:szCs w:val="24"/>
              </w:rPr>
            </w:pPr>
            <w:r>
              <w:rPr>
                <w:rFonts w:ascii="黑体" w:eastAsia="黑体" w:hAnsi="黑体" w:hint="eastAsia"/>
                <w:sz w:val="24"/>
                <w:szCs w:val="24"/>
              </w:rPr>
              <w:t>技术类别</w:t>
            </w:r>
          </w:p>
        </w:tc>
        <w:tc>
          <w:tcPr>
            <w:tcW w:w="6711" w:type="dxa"/>
            <w:gridSpan w:val="2"/>
            <w:vAlign w:val="center"/>
          </w:tcPr>
          <w:p w14:paraId="041D5DAF" w14:textId="289E8D7A" w:rsidR="00291183" w:rsidRPr="00291183" w:rsidRDefault="006C2927" w:rsidP="00F5200F">
            <w:pPr>
              <w:spacing w:line="360" w:lineRule="auto"/>
              <w:jc w:val="center"/>
              <w:rPr>
                <w:rFonts w:ascii="仿宋" w:eastAsia="仿宋" w:hAnsi="仿宋"/>
                <w:sz w:val="24"/>
                <w:szCs w:val="24"/>
              </w:rPr>
            </w:pPr>
            <w:r>
              <w:rPr>
                <w:rFonts w:ascii="仿宋" w:eastAsia="仿宋" w:hAnsi="仿宋" w:hint="eastAsia"/>
                <w:sz w:val="24"/>
                <w:szCs w:val="24"/>
              </w:rPr>
              <w:t>主机设计 成套设计</w:t>
            </w:r>
          </w:p>
        </w:tc>
      </w:tr>
      <w:tr w:rsidR="00667E7F" w:rsidRPr="006629CD" w14:paraId="7182D5F2" w14:textId="77777777" w:rsidTr="00BE7AC7">
        <w:trPr>
          <w:trHeight w:val="580"/>
        </w:trPr>
        <w:tc>
          <w:tcPr>
            <w:tcW w:w="2117" w:type="dxa"/>
            <w:vAlign w:val="center"/>
          </w:tcPr>
          <w:p w14:paraId="2A80A5FC" w14:textId="22062A78" w:rsidR="00667E7F" w:rsidRDefault="00667E7F" w:rsidP="00F5200F">
            <w:pPr>
              <w:spacing w:line="360" w:lineRule="auto"/>
              <w:jc w:val="center"/>
              <w:rPr>
                <w:rFonts w:ascii="黑体" w:eastAsia="黑体" w:hAnsi="黑体"/>
                <w:sz w:val="24"/>
                <w:szCs w:val="24"/>
              </w:rPr>
            </w:pPr>
            <w:r>
              <w:rPr>
                <w:rFonts w:ascii="黑体" w:eastAsia="黑体" w:hAnsi="黑体" w:hint="eastAsia"/>
                <w:sz w:val="24"/>
                <w:szCs w:val="24"/>
              </w:rPr>
              <w:t>专业方向</w:t>
            </w:r>
          </w:p>
        </w:tc>
        <w:tc>
          <w:tcPr>
            <w:tcW w:w="6711" w:type="dxa"/>
            <w:gridSpan w:val="2"/>
            <w:vAlign w:val="center"/>
          </w:tcPr>
          <w:p w14:paraId="246C804D" w14:textId="1E6AFB42" w:rsidR="00667E7F" w:rsidRDefault="006C2927" w:rsidP="00F5200F">
            <w:pPr>
              <w:spacing w:line="360" w:lineRule="auto"/>
              <w:jc w:val="center"/>
              <w:rPr>
                <w:rFonts w:ascii="仿宋" w:eastAsia="仿宋" w:hAnsi="仿宋"/>
                <w:sz w:val="24"/>
                <w:szCs w:val="24"/>
              </w:rPr>
            </w:pPr>
            <w:r>
              <w:rPr>
                <w:rFonts w:ascii="仿宋" w:eastAsia="仿宋" w:hAnsi="仿宋" w:hint="eastAsia"/>
                <w:sz w:val="24"/>
                <w:szCs w:val="24"/>
              </w:rPr>
              <w:t>燃气轮机性能</w:t>
            </w:r>
          </w:p>
        </w:tc>
      </w:tr>
      <w:tr w:rsidR="002579C7" w:rsidRPr="006629CD" w14:paraId="6FDCDD62" w14:textId="77777777" w:rsidTr="00E151EB">
        <w:trPr>
          <w:trHeight w:val="551"/>
        </w:trPr>
        <w:tc>
          <w:tcPr>
            <w:tcW w:w="2117" w:type="dxa"/>
            <w:vAlign w:val="center"/>
          </w:tcPr>
          <w:p w14:paraId="24ADE00E" w14:textId="0F7E2D43" w:rsidR="00BE7AC7" w:rsidRDefault="003B7450" w:rsidP="00F5200F">
            <w:pPr>
              <w:spacing w:line="360" w:lineRule="auto"/>
              <w:jc w:val="center"/>
              <w:rPr>
                <w:rFonts w:ascii="黑体" w:eastAsia="黑体" w:hAnsi="黑体"/>
                <w:sz w:val="24"/>
                <w:szCs w:val="24"/>
              </w:rPr>
            </w:pPr>
            <w:r>
              <w:rPr>
                <w:rFonts w:ascii="黑体" w:eastAsia="黑体" w:hAnsi="黑体" w:hint="eastAsia"/>
                <w:sz w:val="24"/>
                <w:szCs w:val="24"/>
              </w:rPr>
              <w:t>承</w:t>
            </w:r>
            <w:proofErr w:type="gramStart"/>
            <w:r>
              <w:rPr>
                <w:rFonts w:ascii="黑体" w:eastAsia="黑体" w:hAnsi="黑体" w:hint="eastAsia"/>
                <w:sz w:val="24"/>
                <w:szCs w:val="24"/>
              </w:rPr>
              <w:t>研</w:t>
            </w:r>
            <w:proofErr w:type="gramEnd"/>
            <w:r w:rsidR="002579C7">
              <w:rPr>
                <w:rFonts w:ascii="黑体" w:eastAsia="黑体" w:hAnsi="黑体" w:hint="eastAsia"/>
                <w:sz w:val="24"/>
                <w:szCs w:val="24"/>
              </w:rPr>
              <w:t>单位</w:t>
            </w:r>
            <w:r>
              <w:rPr>
                <w:rFonts w:ascii="黑体" w:eastAsia="黑体" w:hAnsi="黑体" w:hint="eastAsia"/>
                <w:sz w:val="24"/>
                <w:szCs w:val="24"/>
              </w:rPr>
              <w:t>要求</w:t>
            </w:r>
          </w:p>
        </w:tc>
        <w:tc>
          <w:tcPr>
            <w:tcW w:w="6711" w:type="dxa"/>
            <w:gridSpan w:val="2"/>
            <w:vAlign w:val="center"/>
          </w:tcPr>
          <w:p w14:paraId="3D7941C4" w14:textId="2B7B11CB" w:rsidR="006C2927" w:rsidRPr="00E151EB" w:rsidRDefault="006C2927" w:rsidP="00F5200F">
            <w:pPr>
              <w:spacing w:line="360" w:lineRule="auto"/>
              <w:jc w:val="center"/>
              <w:rPr>
                <w:rFonts w:ascii="仿宋" w:eastAsia="仿宋" w:hAnsi="仿宋"/>
                <w:sz w:val="24"/>
                <w:szCs w:val="24"/>
              </w:rPr>
            </w:pPr>
            <w:r w:rsidRPr="006C2927">
              <w:rPr>
                <w:rFonts w:ascii="仿宋" w:eastAsia="仿宋" w:hAnsi="仿宋" w:hint="eastAsia"/>
                <w:sz w:val="24"/>
                <w:szCs w:val="24"/>
              </w:rPr>
              <w:t>面向国内开展过相关内容研究的高校或科研院</w:t>
            </w:r>
          </w:p>
        </w:tc>
      </w:tr>
      <w:tr w:rsidR="002579C7" w:rsidRPr="006629CD" w14:paraId="296850B9" w14:textId="77777777" w:rsidTr="00BE7AC7">
        <w:trPr>
          <w:trHeight w:val="1543"/>
        </w:trPr>
        <w:tc>
          <w:tcPr>
            <w:tcW w:w="2117" w:type="dxa"/>
            <w:vAlign w:val="center"/>
          </w:tcPr>
          <w:p w14:paraId="424E620C" w14:textId="4006F233" w:rsidR="002579C7" w:rsidRDefault="0014461F" w:rsidP="00F5200F">
            <w:pPr>
              <w:spacing w:line="360" w:lineRule="auto"/>
              <w:jc w:val="center"/>
              <w:rPr>
                <w:rFonts w:ascii="黑体" w:eastAsia="黑体" w:hAnsi="黑体"/>
                <w:sz w:val="24"/>
                <w:szCs w:val="24"/>
              </w:rPr>
            </w:pPr>
            <w:r>
              <w:rPr>
                <w:rFonts w:ascii="黑体" w:eastAsia="黑体" w:hAnsi="黑体" w:hint="eastAsia"/>
                <w:sz w:val="24"/>
                <w:szCs w:val="24"/>
              </w:rPr>
              <w:t>急迫性描述</w:t>
            </w:r>
          </w:p>
        </w:tc>
        <w:tc>
          <w:tcPr>
            <w:tcW w:w="6711" w:type="dxa"/>
            <w:gridSpan w:val="2"/>
            <w:vAlign w:val="center"/>
          </w:tcPr>
          <w:p w14:paraId="54144A04" w14:textId="2D9649E4" w:rsidR="002579C7" w:rsidRPr="006629CD" w:rsidRDefault="001829ED" w:rsidP="00F5200F">
            <w:pPr>
              <w:spacing w:line="360" w:lineRule="auto"/>
              <w:ind w:firstLineChars="200" w:firstLine="480"/>
              <w:jc w:val="left"/>
              <w:rPr>
                <w:rFonts w:ascii="仿宋" w:eastAsia="仿宋" w:hAnsi="仿宋"/>
                <w:sz w:val="24"/>
                <w:szCs w:val="24"/>
              </w:rPr>
            </w:pPr>
            <w:r>
              <w:rPr>
                <w:rFonts w:ascii="仿宋" w:eastAsia="仿宋" w:hAnsi="仿宋" w:hint="eastAsia"/>
                <w:sz w:val="24"/>
                <w:szCs w:val="24"/>
              </w:rPr>
              <w:t>目前公司</w:t>
            </w:r>
            <w:r w:rsidRPr="0022555A">
              <w:rPr>
                <w:rFonts w:ascii="仿宋" w:eastAsia="仿宋" w:hAnsi="仿宋" w:hint="eastAsia"/>
                <w:sz w:val="24"/>
                <w:szCs w:val="24"/>
              </w:rPr>
              <w:t>QD70</w:t>
            </w:r>
            <w:r>
              <w:rPr>
                <w:rFonts w:ascii="仿宋" w:eastAsia="仿宋" w:hAnsi="仿宋" w:hint="eastAsia"/>
                <w:sz w:val="24"/>
                <w:szCs w:val="24"/>
              </w:rPr>
              <w:t>系列燃机效率较低，市场竞争性不高。</w:t>
            </w:r>
            <w:r w:rsidR="0022555A" w:rsidRPr="0022555A">
              <w:rPr>
                <w:rFonts w:ascii="仿宋" w:eastAsia="仿宋" w:hAnsi="仿宋" w:hint="eastAsia"/>
                <w:sz w:val="24"/>
                <w:szCs w:val="24"/>
              </w:rPr>
              <w:t>S-CO2发电技术的发展可以充分融合进中小型燃机的联合循环中</w:t>
            </w:r>
            <w:r w:rsidR="000040F1">
              <w:rPr>
                <w:rFonts w:ascii="仿宋" w:eastAsia="仿宋" w:hAnsi="仿宋" w:hint="eastAsia"/>
                <w:sz w:val="24"/>
                <w:szCs w:val="24"/>
              </w:rPr>
              <w:t>，</w:t>
            </w:r>
            <w:r w:rsidR="00D811F4" w:rsidRPr="0022555A">
              <w:rPr>
                <w:rFonts w:ascii="仿宋" w:eastAsia="仿宋" w:hAnsi="仿宋" w:hint="eastAsia"/>
                <w:sz w:val="24"/>
                <w:szCs w:val="24"/>
              </w:rPr>
              <w:t>通过配备S-CO2发电设备</w:t>
            </w:r>
            <w:r w:rsidR="00D811F4">
              <w:rPr>
                <w:rFonts w:ascii="仿宋" w:eastAsia="仿宋" w:hAnsi="仿宋" w:hint="eastAsia"/>
                <w:sz w:val="24"/>
                <w:szCs w:val="24"/>
              </w:rPr>
              <w:t>，</w:t>
            </w:r>
            <w:r w:rsidR="0022555A" w:rsidRPr="0022555A">
              <w:rPr>
                <w:rFonts w:ascii="仿宋" w:eastAsia="仿宋" w:hAnsi="仿宋" w:hint="eastAsia"/>
                <w:sz w:val="24"/>
                <w:szCs w:val="24"/>
              </w:rPr>
              <w:t>能极大的提高机组的综合发电效率</w:t>
            </w:r>
            <w:r w:rsidR="000E5F00">
              <w:rPr>
                <w:rFonts w:ascii="仿宋" w:eastAsia="仿宋" w:hAnsi="仿宋" w:hint="eastAsia"/>
                <w:sz w:val="24"/>
                <w:szCs w:val="24"/>
              </w:rPr>
              <w:t>，提高市场竞争力。</w:t>
            </w:r>
          </w:p>
        </w:tc>
      </w:tr>
      <w:tr w:rsidR="002579C7" w:rsidRPr="006629CD" w14:paraId="2F7B61B3" w14:textId="77777777" w:rsidTr="00BE7AC7">
        <w:trPr>
          <w:trHeight w:val="1543"/>
        </w:trPr>
        <w:tc>
          <w:tcPr>
            <w:tcW w:w="2117" w:type="dxa"/>
            <w:vAlign w:val="center"/>
          </w:tcPr>
          <w:p w14:paraId="21ED97CF" w14:textId="6586527C" w:rsidR="002579C7" w:rsidRDefault="0014461F" w:rsidP="00F5200F">
            <w:pPr>
              <w:spacing w:line="360" w:lineRule="auto"/>
              <w:jc w:val="center"/>
              <w:rPr>
                <w:rFonts w:ascii="黑体" w:eastAsia="黑体" w:hAnsi="黑体"/>
                <w:sz w:val="24"/>
                <w:szCs w:val="24"/>
              </w:rPr>
            </w:pPr>
            <w:r>
              <w:rPr>
                <w:rFonts w:ascii="黑体" w:eastAsia="黑体" w:hAnsi="黑体" w:hint="eastAsia"/>
                <w:sz w:val="24"/>
                <w:szCs w:val="24"/>
              </w:rPr>
              <w:t>技术难度描述</w:t>
            </w:r>
          </w:p>
        </w:tc>
        <w:tc>
          <w:tcPr>
            <w:tcW w:w="6711" w:type="dxa"/>
            <w:gridSpan w:val="2"/>
            <w:vAlign w:val="center"/>
          </w:tcPr>
          <w:p w14:paraId="0D0E46DE" w14:textId="2659D683" w:rsidR="00263A02" w:rsidRDefault="00642645" w:rsidP="00F5200F">
            <w:pPr>
              <w:spacing w:line="360" w:lineRule="auto"/>
              <w:ind w:firstLineChars="200" w:firstLine="480"/>
              <w:jc w:val="left"/>
              <w:rPr>
                <w:rFonts w:ascii="仿宋" w:eastAsia="仿宋" w:hAnsi="仿宋"/>
                <w:sz w:val="24"/>
                <w:szCs w:val="24"/>
              </w:rPr>
            </w:pPr>
            <w:r w:rsidRPr="00642645">
              <w:rPr>
                <w:rFonts w:ascii="仿宋" w:eastAsia="仿宋" w:hAnsi="仿宋" w:hint="eastAsia"/>
                <w:sz w:val="24"/>
                <w:szCs w:val="24"/>
              </w:rPr>
              <w:t>超临界二氧化碳换热规律复杂，需要系统性研究。超临界流体不同于常规液体或气体，在热力学变化过程中会偏离理想气体，特别是在近临界区和跨临界点时，热力参数呈非线性变化，其独特物性带来的流体流动和换热规律的特殊性，会使系统变工况运行和负荷调节控制难度变大，因此需要全而掌握超临界二氧化碳物性、换热规律。</w:t>
            </w:r>
          </w:p>
          <w:p w14:paraId="666873C3" w14:textId="502DEDF2" w:rsidR="00263A02" w:rsidRDefault="00642645" w:rsidP="00F5200F">
            <w:pPr>
              <w:spacing w:line="360" w:lineRule="auto"/>
              <w:ind w:firstLineChars="200" w:firstLine="480"/>
              <w:jc w:val="left"/>
              <w:rPr>
                <w:rFonts w:ascii="仿宋" w:eastAsia="仿宋" w:hAnsi="仿宋"/>
                <w:sz w:val="24"/>
                <w:szCs w:val="24"/>
              </w:rPr>
            </w:pPr>
            <w:r w:rsidRPr="00642645">
              <w:rPr>
                <w:rFonts w:ascii="仿宋" w:eastAsia="仿宋" w:hAnsi="仿宋" w:hint="eastAsia"/>
                <w:sz w:val="24"/>
                <w:szCs w:val="24"/>
              </w:rPr>
              <w:t>超临界二氧化碳发电系统运行状态控制难度大，需要开展控制研究。</w:t>
            </w:r>
          </w:p>
          <w:p w14:paraId="32E5A86E" w14:textId="3A45A8F5" w:rsidR="00642645" w:rsidRPr="00642645" w:rsidRDefault="00263A02" w:rsidP="00F5200F">
            <w:pPr>
              <w:spacing w:line="360" w:lineRule="auto"/>
              <w:ind w:firstLineChars="200" w:firstLine="480"/>
              <w:jc w:val="left"/>
              <w:rPr>
                <w:rFonts w:ascii="仿宋" w:eastAsia="仿宋" w:hAnsi="仿宋"/>
                <w:sz w:val="24"/>
                <w:szCs w:val="24"/>
              </w:rPr>
            </w:pPr>
            <w:r w:rsidRPr="00263A02">
              <w:rPr>
                <w:rFonts w:ascii="仿宋" w:eastAsia="仿宋" w:hAnsi="仿宋" w:hint="eastAsia"/>
                <w:sz w:val="24"/>
                <w:szCs w:val="24"/>
              </w:rPr>
              <w:t>高效换热器是超临界发电系统工程应用的基础。超临界二氧化碳布雷顿循环要求压缩机参数处于近临界点，降低换热端差，同时对于临界点附近的换热性能突变充分考虑运行裕量，实现这些目标要求有紧凑、高效和可靠的换热器</w:t>
            </w:r>
            <w:r w:rsidR="00FA45DC">
              <w:rPr>
                <w:rFonts w:ascii="仿宋" w:eastAsia="仿宋" w:hAnsi="仿宋" w:hint="eastAsia"/>
                <w:sz w:val="24"/>
                <w:szCs w:val="24"/>
              </w:rPr>
              <w:t>。</w:t>
            </w:r>
          </w:p>
        </w:tc>
      </w:tr>
      <w:tr w:rsidR="0014461F" w:rsidRPr="006629CD" w14:paraId="0C14EF8C" w14:textId="77777777" w:rsidTr="00BE7AC7">
        <w:trPr>
          <w:trHeight w:val="1543"/>
        </w:trPr>
        <w:tc>
          <w:tcPr>
            <w:tcW w:w="2117" w:type="dxa"/>
            <w:vAlign w:val="center"/>
          </w:tcPr>
          <w:p w14:paraId="19412E41" w14:textId="084FFD0B" w:rsidR="0014461F" w:rsidRDefault="0014461F" w:rsidP="00F5200F">
            <w:pPr>
              <w:spacing w:line="360" w:lineRule="auto"/>
              <w:jc w:val="center"/>
              <w:rPr>
                <w:rFonts w:ascii="黑体" w:eastAsia="黑体" w:hAnsi="黑体"/>
                <w:sz w:val="24"/>
                <w:szCs w:val="24"/>
              </w:rPr>
            </w:pPr>
            <w:r>
              <w:rPr>
                <w:rFonts w:ascii="黑体" w:eastAsia="黑体" w:hAnsi="黑体" w:hint="eastAsia"/>
                <w:sz w:val="24"/>
                <w:szCs w:val="24"/>
              </w:rPr>
              <w:lastRenderedPageBreak/>
              <w:t>应用需求描述</w:t>
            </w:r>
          </w:p>
        </w:tc>
        <w:tc>
          <w:tcPr>
            <w:tcW w:w="6711" w:type="dxa"/>
            <w:gridSpan w:val="2"/>
            <w:vAlign w:val="center"/>
          </w:tcPr>
          <w:p w14:paraId="2D38F3E4" w14:textId="77777777" w:rsidR="00B84F8A" w:rsidRPr="00B84F8A" w:rsidRDefault="00DE107A" w:rsidP="00F5200F">
            <w:pPr>
              <w:spacing w:line="360" w:lineRule="auto"/>
              <w:jc w:val="left"/>
              <w:rPr>
                <w:rFonts w:ascii="仿宋" w:eastAsia="仿宋" w:hAnsi="仿宋"/>
                <w:sz w:val="24"/>
                <w:szCs w:val="24"/>
              </w:rPr>
            </w:pPr>
            <w:r>
              <w:rPr>
                <w:rFonts w:ascii="仿宋" w:eastAsia="仿宋" w:hAnsi="仿宋" w:hint="eastAsia"/>
                <w:sz w:val="24"/>
                <w:szCs w:val="24"/>
              </w:rPr>
              <w:t xml:space="preserve"> </w:t>
            </w:r>
            <w:r>
              <w:rPr>
                <w:rFonts w:ascii="仿宋" w:eastAsia="仿宋" w:hAnsi="仿宋"/>
                <w:sz w:val="24"/>
                <w:szCs w:val="24"/>
              </w:rPr>
              <w:t xml:space="preserve">   </w:t>
            </w:r>
            <w:r w:rsidR="00B84F8A" w:rsidRPr="00B84F8A">
              <w:rPr>
                <w:rFonts w:ascii="仿宋" w:eastAsia="仿宋" w:hAnsi="仿宋" w:hint="eastAsia"/>
                <w:sz w:val="24"/>
                <w:szCs w:val="24"/>
              </w:rPr>
              <w:t>传统燃气轮机配置余热锅炉发电来实现联合循环以达到较高的能源利用率，目前重型燃机通过联合循环均可达到60%以上效率，但是中小型燃机由于其排气流量较小，且温度较低，一般都采用简单循环，综合能源利用率低。S-CO2发电技术的发展可以充分融合进中小型燃机的联合循环中，其对排气流量和温度要求较低。通过配备S-CO2发电设备可以提高燃气轮机机组能效。以公司燃机QD70系列为例，ISO额定工况的排气温度为555℃，可以满足S-CO2发电技术的需求，并能极大的提高机组的综合发电效率。</w:t>
            </w:r>
          </w:p>
          <w:p w14:paraId="749826C9" w14:textId="7CF14C90" w:rsidR="0014461F" w:rsidRPr="006629CD" w:rsidRDefault="00B84F8A" w:rsidP="00F5200F">
            <w:pPr>
              <w:spacing w:line="360" w:lineRule="auto"/>
              <w:ind w:firstLineChars="200" w:firstLine="480"/>
              <w:jc w:val="left"/>
              <w:rPr>
                <w:rFonts w:ascii="仿宋" w:eastAsia="仿宋" w:hAnsi="仿宋"/>
                <w:sz w:val="24"/>
                <w:szCs w:val="24"/>
              </w:rPr>
            </w:pPr>
            <w:r w:rsidRPr="00B84F8A">
              <w:rPr>
                <w:rFonts w:ascii="仿宋" w:eastAsia="仿宋" w:hAnsi="仿宋" w:hint="eastAsia"/>
                <w:sz w:val="24"/>
                <w:szCs w:val="24"/>
              </w:rPr>
              <w:t>S-CO2发电技术能够作为燃气轮机机组的有效补充，提高能源的综合利用，适用于中小型燃气轮机设备，可充分利用空间，在舰船、平台、车载发电系统有优势。</w:t>
            </w:r>
          </w:p>
        </w:tc>
      </w:tr>
      <w:tr w:rsidR="002579C7" w:rsidRPr="006629CD" w14:paraId="37951D40" w14:textId="77777777" w:rsidTr="00BE7AC7">
        <w:trPr>
          <w:trHeight w:val="1543"/>
        </w:trPr>
        <w:tc>
          <w:tcPr>
            <w:tcW w:w="2117" w:type="dxa"/>
            <w:vAlign w:val="center"/>
          </w:tcPr>
          <w:p w14:paraId="15320E26" w14:textId="7EDBD5D3" w:rsidR="00291183" w:rsidRPr="00F5200F" w:rsidRDefault="00291183" w:rsidP="00F5200F">
            <w:pPr>
              <w:spacing w:line="360" w:lineRule="auto"/>
              <w:jc w:val="center"/>
              <w:rPr>
                <w:rFonts w:ascii="黑体" w:eastAsia="黑体" w:hAnsi="黑体" w:hint="eastAsia"/>
                <w:sz w:val="24"/>
                <w:szCs w:val="24"/>
              </w:rPr>
            </w:pPr>
            <w:r w:rsidRPr="00F5200F">
              <w:rPr>
                <w:rFonts w:ascii="黑体" w:eastAsia="黑体" w:hAnsi="黑体" w:hint="eastAsia"/>
                <w:sz w:val="24"/>
                <w:szCs w:val="24"/>
              </w:rPr>
              <w:t>关键</w:t>
            </w:r>
            <w:r w:rsidR="002579C7" w:rsidRPr="00F5200F">
              <w:rPr>
                <w:rFonts w:ascii="黑体" w:eastAsia="黑体" w:hAnsi="黑体" w:hint="eastAsia"/>
                <w:sz w:val="24"/>
                <w:szCs w:val="24"/>
              </w:rPr>
              <w:t>目标和主要</w:t>
            </w:r>
            <w:r w:rsidRPr="00F5200F">
              <w:rPr>
                <w:rFonts w:ascii="黑体" w:eastAsia="黑体" w:hAnsi="黑体" w:hint="eastAsia"/>
                <w:sz w:val="24"/>
                <w:szCs w:val="24"/>
              </w:rPr>
              <w:t>研究</w:t>
            </w:r>
            <w:r w:rsidR="002579C7" w:rsidRPr="00F5200F">
              <w:rPr>
                <w:rFonts w:ascii="黑体" w:eastAsia="黑体" w:hAnsi="黑体" w:hint="eastAsia"/>
                <w:sz w:val="24"/>
                <w:szCs w:val="24"/>
              </w:rPr>
              <w:t>内容</w:t>
            </w:r>
          </w:p>
        </w:tc>
        <w:tc>
          <w:tcPr>
            <w:tcW w:w="6711" w:type="dxa"/>
            <w:gridSpan w:val="2"/>
            <w:vAlign w:val="center"/>
          </w:tcPr>
          <w:p w14:paraId="1795CA7E" w14:textId="1E212D54" w:rsidR="002579C7" w:rsidRDefault="00E14884" w:rsidP="00F5200F">
            <w:pPr>
              <w:spacing w:line="360" w:lineRule="auto"/>
              <w:ind w:firstLineChars="200" w:firstLine="480"/>
              <w:jc w:val="left"/>
              <w:rPr>
                <w:rFonts w:ascii="仿宋" w:eastAsia="仿宋" w:hAnsi="仿宋"/>
                <w:sz w:val="24"/>
                <w:szCs w:val="24"/>
              </w:rPr>
            </w:pPr>
            <w:r>
              <w:rPr>
                <w:rFonts w:ascii="仿宋" w:eastAsia="仿宋" w:hAnsi="仿宋" w:hint="eastAsia"/>
                <w:sz w:val="24"/>
                <w:szCs w:val="24"/>
              </w:rPr>
              <w:t>通过技术合作，结合公司主力产品，完成</w:t>
            </w:r>
            <w:r w:rsidR="00A44475" w:rsidRPr="00B84F8A">
              <w:rPr>
                <w:rFonts w:ascii="仿宋" w:eastAsia="仿宋" w:hAnsi="仿宋" w:hint="eastAsia"/>
                <w:sz w:val="24"/>
                <w:szCs w:val="24"/>
              </w:rPr>
              <w:t>S-CO2</w:t>
            </w:r>
            <w:r>
              <w:rPr>
                <w:rFonts w:ascii="仿宋" w:eastAsia="仿宋" w:hAnsi="仿宋" w:hint="eastAsia"/>
                <w:sz w:val="24"/>
                <w:szCs w:val="24"/>
              </w:rPr>
              <w:t>循环在燃机余热</w:t>
            </w:r>
            <w:r w:rsidR="00851953">
              <w:rPr>
                <w:rFonts w:ascii="仿宋" w:eastAsia="仿宋" w:hAnsi="仿宋" w:hint="eastAsia"/>
                <w:sz w:val="24"/>
                <w:szCs w:val="24"/>
              </w:rPr>
              <w:t>回收</w:t>
            </w:r>
            <w:r>
              <w:rPr>
                <w:rFonts w:ascii="仿宋" w:eastAsia="仿宋" w:hAnsi="仿宋" w:hint="eastAsia"/>
                <w:sz w:val="24"/>
                <w:szCs w:val="24"/>
              </w:rPr>
              <w:t>利用</w:t>
            </w:r>
            <w:r w:rsidR="00851953">
              <w:rPr>
                <w:rFonts w:ascii="仿宋" w:eastAsia="仿宋" w:hAnsi="仿宋" w:hint="eastAsia"/>
                <w:sz w:val="24"/>
                <w:szCs w:val="24"/>
              </w:rPr>
              <w:t>的总体方案设计工作，提高现有产品效率，实现能源的综合高效利用。初步掌握</w:t>
            </w:r>
            <w:r w:rsidR="00A44475" w:rsidRPr="00B84F8A">
              <w:rPr>
                <w:rFonts w:ascii="仿宋" w:eastAsia="仿宋" w:hAnsi="仿宋" w:hint="eastAsia"/>
                <w:sz w:val="24"/>
                <w:szCs w:val="24"/>
              </w:rPr>
              <w:t>S-CO2</w:t>
            </w:r>
            <w:r w:rsidR="00851953">
              <w:rPr>
                <w:rFonts w:ascii="仿宋" w:eastAsia="仿宋" w:hAnsi="仿宋" w:hint="eastAsia"/>
                <w:sz w:val="24"/>
                <w:szCs w:val="24"/>
              </w:rPr>
              <w:t>循环发电技术。</w:t>
            </w:r>
          </w:p>
          <w:p w14:paraId="79281511" w14:textId="37E0EB77" w:rsidR="00851953" w:rsidRPr="00851953" w:rsidRDefault="00F5200F" w:rsidP="00F5200F">
            <w:pPr>
              <w:spacing w:line="360" w:lineRule="auto"/>
              <w:ind w:firstLineChars="200" w:firstLine="480"/>
              <w:jc w:val="left"/>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w:t>
            </w:r>
            <w:r w:rsidR="00851953" w:rsidRPr="00851953">
              <w:rPr>
                <w:rFonts w:ascii="仿宋" w:eastAsia="仿宋" w:hAnsi="仿宋" w:hint="eastAsia"/>
                <w:sz w:val="24"/>
                <w:szCs w:val="24"/>
              </w:rPr>
              <w:t>开展适合于燃机余热回收的</w:t>
            </w:r>
            <w:r w:rsidR="0009506C" w:rsidRPr="00B84F8A">
              <w:rPr>
                <w:rFonts w:ascii="仿宋" w:eastAsia="仿宋" w:hAnsi="仿宋" w:hint="eastAsia"/>
                <w:sz w:val="24"/>
                <w:szCs w:val="24"/>
              </w:rPr>
              <w:t>S-CO2</w:t>
            </w:r>
            <w:r w:rsidR="00851953" w:rsidRPr="00851953">
              <w:rPr>
                <w:rFonts w:ascii="仿宋" w:eastAsia="仿宋" w:hAnsi="仿宋" w:hint="eastAsia"/>
                <w:sz w:val="24"/>
                <w:szCs w:val="24"/>
              </w:rPr>
              <w:t>循环原理研究。</w:t>
            </w:r>
          </w:p>
          <w:p w14:paraId="577E9F92" w14:textId="42585BF7" w:rsidR="00851953" w:rsidRDefault="00F5200F" w:rsidP="00F5200F">
            <w:pPr>
              <w:spacing w:line="360" w:lineRule="auto"/>
              <w:ind w:firstLineChars="200" w:firstLine="480"/>
              <w:jc w:val="left"/>
              <w:rPr>
                <w:rFonts w:ascii="仿宋" w:eastAsia="仿宋" w:hAnsi="仿宋"/>
                <w:sz w:val="24"/>
                <w:szCs w:val="24"/>
              </w:rPr>
            </w:pPr>
            <w:r>
              <w:rPr>
                <w:rFonts w:ascii="仿宋" w:eastAsia="仿宋" w:hAnsi="仿宋" w:hint="eastAsia"/>
                <w:sz w:val="24"/>
                <w:szCs w:val="24"/>
              </w:rPr>
              <w:t>2</w:t>
            </w:r>
            <w:r>
              <w:rPr>
                <w:rFonts w:ascii="仿宋" w:eastAsia="仿宋" w:hAnsi="仿宋"/>
                <w:sz w:val="24"/>
                <w:szCs w:val="24"/>
              </w:rPr>
              <w:t>.</w:t>
            </w:r>
            <w:r w:rsidR="00851953">
              <w:rPr>
                <w:rFonts w:ascii="仿宋" w:eastAsia="仿宋" w:hAnsi="仿宋" w:hint="eastAsia"/>
                <w:sz w:val="24"/>
                <w:szCs w:val="24"/>
              </w:rPr>
              <w:t>开展燃机-</w:t>
            </w:r>
            <w:r w:rsidR="00A44475" w:rsidRPr="00B84F8A">
              <w:rPr>
                <w:rFonts w:ascii="仿宋" w:eastAsia="仿宋" w:hAnsi="仿宋" w:hint="eastAsia"/>
                <w:sz w:val="24"/>
                <w:szCs w:val="24"/>
              </w:rPr>
              <w:t xml:space="preserve"> S-CO2</w:t>
            </w:r>
            <w:r w:rsidR="00851953">
              <w:rPr>
                <w:rFonts w:ascii="仿宋" w:eastAsia="仿宋" w:hAnsi="仿宋" w:hint="eastAsia"/>
                <w:sz w:val="24"/>
                <w:szCs w:val="24"/>
              </w:rPr>
              <w:t>联合循环研究，建立热力学模型及进行相应的仿真计算，并在此基础上根据燃机型号进行系统优化</w:t>
            </w:r>
            <w:r w:rsidR="00A44475">
              <w:rPr>
                <w:rFonts w:ascii="仿宋" w:eastAsia="仿宋" w:hAnsi="仿宋" w:hint="eastAsia"/>
                <w:sz w:val="24"/>
                <w:szCs w:val="24"/>
              </w:rPr>
              <w:t>。</w:t>
            </w:r>
          </w:p>
          <w:p w14:paraId="3C558326" w14:textId="1AC1CD08" w:rsidR="00A44475" w:rsidRPr="00851953" w:rsidRDefault="00F5200F" w:rsidP="00F5200F">
            <w:pPr>
              <w:spacing w:line="360" w:lineRule="auto"/>
              <w:ind w:firstLineChars="200" w:firstLine="480"/>
              <w:jc w:val="left"/>
              <w:rPr>
                <w:rFonts w:ascii="仿宋" w:eastAsia="仿宋" w:hAnsi="仿宋"/>
                <w:sz w:val="24"/>
                <w:szCs w:val="24"/>
              </w:rPr>
            </w:pPr>
            <w:r>
              <w:rPr>
                <w:rFonts w:ascii="仿宋" w:eastAsia="仿宋" w:hAnsi="仿宋" w:hint="eastAsia"/>
                <w:sz w:val="24"/>
                <w:szCs w:val="24"/>
              </w:rPr>
              <w:t>3</w:t>
            </w:r>
            <w:r>
              <w:rPr>
                <w:rFonts w:ascii="仿宋" w:eastAsia="仿宋" w:hAnsi="仿宋"/>
                <w:sz w:val="24"/>
                <w:szCs w:val="24"/>
              </w:rPr>
              <w:t>.</w:t>
            </w:r>
            <w:r w:rsidR="00A44475">
              <w:rPr>
                <w:rFonts w:ascii="仿宋" w:eastAsia="仿宋" w:hAnsi="仿宋" w:hint="eastAsia"/>
                <w:sz w:val="24"/>
                <w:szCs w:val="24"/>
              </w:rPr>
              <w:t>开展</w:t>
            </w:r>
            <w:r w:rsidR="00033AD9" w:rsidRPr="00B84F8A">
              <w:rPr>
                <w:rFonts w:ascii="仿宋" w:eastAsia="仿宋" w:hAnsi="仿宋" w:hint="eastAsia"/>
                <w:sz w:val="24"/>
                <w:szCs w:val="24"/>
              </w:rPr>
              <w:t>S-CO2</w:t>
            </w:r>
            <w:r w:rsidR="00033AD9">
              <w:rPr>
                <w:rFonts w:ascii="仿宋" w:eastAsia="仿宋" w:hAnsi="仿宋" w:hint="eastAsia"/>
                <w:sz w:val="24"/>
                <w:szCs w:val="24"/>
              </w:rPr>
              <w:t>循环</w:t>
            </w:r>
            <w:r w:rsidR="00A44475">
              <w:rPr>
                <w:rFonts w:ascii="仿宋" w:eastAsia="仿宋" w:hAnsi="仿宋" w:hint="eastAsia"/>
                <w:sz w:val="24"/>
                <w:szCs w:val="24"/>
              </w:rPr>
              <w:t>关键部件特性研究，含</w:t>
            </w:r>
            <w:r w:rsidR="00033AD9" w:rsidRPr="00B84F8A">
              <w:rPr>
                <w:rFonts w:ascii="仿宋" w:eastAsia="仿宋" w:hAnsi="仿宋" w:hint="eastAsia"/>
                <w:sz w:val="24"/>
                <w:szCs w:val="24"/>
              </w:rPr>
              <w:t>S-CO2</w:t>
            </w:r>
            <w:r w:rsidR="00A44475">
              <w:rPr>
                <w:rFonts w:ascii="仿宋" w:eastAsia="仿宋" w:hAnsi="仿宋" w:hint="eastAsia"/>
                <w:sz w:val="24"/>
                <w:szCs w:val="24"/>
              </w:rPr>
              <w:t>循环压气机、涡轮、换热器等。</w:t>
            </w:r>
          </w:p>
        </w:tc>
      </w:tr>
      <w:tr w:rsidR="002579C7" w:rsidRPr="006629CD" w14:paraId="4BB0424C" w14:textId="77777777" w:rsidTr="00E151EB">
        <w:trPr>
          <w:trHeight w:val="859"/>
        </w:trPr>
        <w:tc>
          <w:tcPr>
            <w:tcW w:w="2117" w:type="dxa"/>
            <w:vAlign w:val="center"/>
          </w:tcPr>
          <w:p w14:paraId="6E8FEEEC" w14:textId="0DE2DEBA" w:rsidR="00291183" w:rsidRPr="00F5200F" w:rsidRDefault="0014461F" w:rsidP="00F5200F">
            <w:pPr>
              <w:spacing w:line="360" w:lineRule="auto"/>
              <w:jc w:val="center"/>
              <w:rPr>
                <w:rFonts w:ascii="黑体" w:eastAsia="黑体" w:hAnsi="黑体"/>
                <w:sz w:val="24"/>
                <w:szCs w:val="24"/>
              </w:rPr>
            </w:pPr>
            <w:r w:rsidRPr="00F5200F">
              <w:rPr>
                <w:rFonts w:ascii="黑体" w:eastAsia="黑体" w:hAnsi="黑体" w:hint="eastAsia"/>
                <w:sz w:val="24"/>
                <w:szCs w:val="24"/>
              </w:rPr>
              <w:t>核心技术指标</w:t>
            </w:r>
          </w:p>
        </w:tc>
        <w:tc>
          <w:tcPr>
            <w:tcW w:w="6711" w:type="dxa"/>
            <w:gridSpan w:val="2"/>
            <w:vAlign w:val="center"/>
          </w:tcPr>
          <w:p w14:paraId="22CDC94D" w14:textId="2AABA330" w:rsidR="002579C7" w:rsidRPr="006629CD" w:rsidRDefault="00D22EC8" w:rsidP="00F5200F">
            <w:pPr>
              <w:spacing w:line="360" w:lineRule="auto"/>
              <w:ind w:firstLineChars="200" w:firstLine="480"/>
              <w:jc w:val="left"/>
              <w:rPr>
                <w:rFonts w:ascii="仿宋" w:eastAsia="仿宋" w:hAnsi="仿宋"/>
                <w:sz w:val="24"/>
                <w:szCs w:val="24"/>
              </w:rPr>
            </w:pPr>
            <w:r>
              <w:rPr>
                <w:rFonts w:ascii="仿宋" w:eastAsia="仿宋" w:hAnsi="仿宋" w:hint="eastAsia"/>
                <w:sz w:val="24"/>
                <w:szCs w:val="24"/>
              </w:rPr>
              <w:t>形成燃机-超临界二氧化碳循环热力循环设计方法，仿真计算精度</w:t>
            </w:r>
            <w:r w:rsidR="00512BDF">
              <w:rPr>
                <w:rFonts w:ascii="仿宋" w:eastAsia="仿宋" w:hAnsi="仿宋" w:hint="eastAsia"/>
                <w:sz w:val="24"/>
                <w:szCs w:val="24"/>
              </w:rPr>
              <w:t>小于5</w:t>
            </w:r>
            <w:r w:rsidR="00512BDF">
              <w:rPr>
                <w:rFonts w:ascii="仿宋" w:eastAsia="仿宋" w:hAnsi="仿宋"/>
                <w:sz w:val="24"/>
                <w:szCs w:val="24"/>
              </w:rPr>
              <w:t>%</w:t>
            </w:r>
          </w:p>
        </w:tc>
      </w:tr>
      <w:tr w:rsidR="002579C7" w:rsidRPr="001E2A98" w14:paraId="26B8BF71" w14:textId="77777777" w:rsidTr="006E344A">
        <w:trPr>
          <w:trHeight w:val="699"/>
        </w:trPr>
        <w:tc>
          <w:tcPr>
            <w:tcW w:w="2117" w:type="dxa"/>
            <w:vAlign w:val="center"/>
          </w:tcPr>
          <w:p w14:paraId="43EC47B5" w14:textId="53872EC8" w:rsidR="00291183" w:rsidRPr="00F5200F" w:rsidRDefault="0014461F" w:rsidP="00F5200F">
            <w:pPr>
              <w:spacing w:line="360" w:lineRule="auto"/>
              <w:jc w:val="center"/>
              <w:rPr>
                <w:rFonts w:ascii="黑体" w:eastAsia="黑体" w:hAnsi="黑体"/>
                <w:sz w:val="24"/>
                <w:szCs w:val="24"/>
              </w:rPr>
            </w:pPr>
            <w:r w:rsidRPr="00F5200F">
              <w:rPr>
                <w:rFonts w:ascii="黑体" w:eastAsia="黑体" w:hAnsi="黑体" w:hint="eastAsia"/>
                <w:sz w:val="24"/>
                <w:szCs w:val="24"/>
              </w:rPr>
              <w:t>市场预期</w:t>
            </w:r>
          </w:p>
        </w:tc>
        <w:tc>
          <w:tcPr>
            <w:tcW w:w="6711" w:type="dxa"/>
            <w:gridSpan w:val="2"/>
            <w:vAlign w:val="center"/>
          </w:tcPr>
          <w:p w14:paraId="09D3D851" w14:textId="0A7F48C9" w:rsidR="001600B8" w:rsidRDefault="001600B8" w:rsidP="00F5200F">
            <w:pPr>
              <w:spacing w:line="360" w:lineRule="auto"/>
              <w:ind w:firstLineChars="200" w:firstLine="480"/>
              <w:jc w:val="left"/>
              <w:rPr>
                <w:rFonts w:ascii="仿宋" w:eastAsia="仿宋" w:hAnsi="仿宋"/>
                <w:sz w:val="24"/>
                <w:szCs w:val="24"/>
              </w:rPr>
            </w:pPr>
            <w:r w:rsidRPr="001600B8">
              <w:rPr>
                <w:rFonts w:ascii="仿宋" w:eastAsia="仿宋" w:hAnsi="仿宋" w:hint="eastAsia"/>
                <w:sz w:val="24"/>
                <w:szCs w:val="24"/>
              </w:rPr>
              <w:t>美国、英国、德国、日本、韩国、西班牙等国家均开展了S-CO2发电技术的研究，部分国家己</w:t>
            </w:r>
            <w:proofErr w:type="gramStart"/>
            <w:r w:rsidRPr="001600B8">
              <w:rPr>
                <w:rFonts w:ascii="仿宋" w:eastAsia="仿宋" w:hAnsi="仿宋" w:hint="eastAsia"/>
                <w:sz w:val="24"/>
                <w:szCs w:val="24"/>
              </w:rPr>
              <w:t>经开展</w:t>
            </w:r>
            <w:proofErr w:type="gramEnd"/>
            <w:r w:rsidRPr="001600B8">
              <w:rPr>
                <w:rFonts w:ascii="仿宋" w:eastAsia="仿宋" w:hAnsi="仿宋" w:hint="eastAsia"/>
                <w:sz w:val="24"/>
                <w:szCs w:val="24"/>
              </w:rPr>
              <w:t>了样机制造和试验。美国BMPC公司搭建了100kW级的S-CO2发电试验系统，验证了方案的可行性</w:t>
            </w:r>
            <w:r w:rsidR="00006138">
              <w:rPr>
                <w:rFonts w:ascii="仿宋" w:eastAsia="仿宋" w:hAnsi="仿宋" w:hint="eastAsia"/>
                <w:sz w:val="24"/>
                <w:szCs w:val="24"/>
              </w:rPr>
              <w:t>。</w:t>
            </w:r>
            <w:r w:rsidRPr="001600B8">
              <w:rPr>
                <w:rFonts w:ascii="仿宋" w:eastAsia="仿宋" w:hAnsi="仿宋" w:hint="eastAsia"/>
                <w:sz w:val="24"/>
                <w:szCs w:val="24"/>
              </w:rPr>
              <w:t>世界上第一个兆瓦级的商用S-CO2发电</w:t>
            </w:r>
            <w:r w:rsidRPr="001600B8">
              <w:rPr>
                <w:rFonts w:ascii="仿宋" w:eastAsia="仿宋" w:hAnsi="仿宋" w:hint="eastAsia"/>
                <w:sz w:val="24"/>
                <w:szCs w:val="24"/>
              </w:rPr>
              <w:lastRenderedPageBreak/>
              <w:t>机组EPS100建于美国纽约，该机组己经进入测试阶段，初步的测试数据己经证实了兆瓦级S-CO2发电机组的可行性。</w:t>
            </w:r>
          </w:p>
          <w:p w14:paraId="18167458" w14:textId="6AB83DFB" w:rsidR="001600B8" w:rsidRPr="001600B8" w:rsidRDefault="001600B8" w:rsidP="00F5200F">
            <w:pPr>
              <w:spacing w:line="360" w:lineRule="auto"/>
              <w:ind w:firstLineChars="200" w:firstLine="480"/>
              <w:jc w:val="left"/>
              <w:rPr>
                <w:rFonts w:ascii="仿宋" w:eastAsia="仿宋" w:hAnsi="仿宋"/>
                <w:sz w:val="24"/>
                <w:szCs w:val="24"/>
              </w:rPr>
            </w:pPr>
            <w:r w:rsidRPr="001600B8">
              <w:rPr>
                <w:rFonts w:ascii="仿宋" w:eastAsia="仿宋" w:hAnsi="仿宋" w:hint="eastAsia"/>
                <w:sz w:val="24"/>
                <w:szCs w:val="24"/>
              </w:rPr>
              <w:t>国内也进行了相关技术研究，中科院热物理所在2017年开展了用于核反应堆的S-CO2发电系统设计并形成一系列发明专利；西安热工院也设计了5MW级S-CO2发电设备并投入试运行。</w:t>
            </w:r>
          </w:p>
          <w:p w14:paraId="5A87CC62" w14:textId="57B5E947" w:rsidR="002579C7" w:rsidRPr="006629CD" w:rsidRDefault="00EA54CA" w:rsidP="00F5200F">
            <w:pPr>
              <w:spacing w:line="360" w:lineRule="auto"/>
              <w:jc w:val="left"/>
              <w:rPr>
                <w:rFonts w:ascii="仿宋" w:eastAsia="仿宋" w:hAnsi="仿宋"/>
                <w:sz w:val="24"/>
                <w:szCs w:val="24"/>
              </w:rPr>
            </w:pPr>
            <w:r>
              <w:rPr>
                <w:rFonts w:ascii="仿宋" w:eastAsia="仿宋" w:hAnsi="仿宋" w:hint="eastAsia"/>
                <w:sz w:val="24"/>
                <w:szCs w:val="24"/>
              </w:rPr>
              <w:t xml:space="preserve"> </w:t>
            </w:r>
            <w:r>
              <w:rPr>
                <w:rFonts w:ascii="仿宋" w:eastAsia="仿宋" w:hAnsi="仿宋"/>
                <w:sz w:val="24"/>
                <w:szCs w:val="24"/>
              </w:rPr>
              <w:t xml:space="preserve">   </w:t>
            </w:r>
            <w:r w:rsidR="001600B8" w:rsidRPr="001600B8">
              <w:rPr>
                <w:rFonts w:ascii="仿宋" w:eastAsia="仿宋" w:hAnsi="仿宋" w:hint="eastAsia"/>
                <w:sz w:val="24"/>
                <w:szCs w:val="24"/>
              </w:rPr>
              <w:t>从国内外S-CO2发电系统的研发来看，</w:t>
            </w:r>
            <w:r w:rsidRPr="001600B8">
              <w:rPr>
                <w:rFonts w:ascii="仿宋" w:eastAsia="仿宋" w:hAnsi="仿宋" w:hint="eastAsia"/>
                <w:sz w:val="24"/>
                <w:szCs w:val="24"/>
              </w:rPr>
              <w:t>S-CO2</w:t>
            </w:r>
            <w:r w:rsidR="001600B8" w:rsidRPr="001600B8">
              <w:rPr>
                <w:rFonts w:ascii="仿宋" w:eastAsia="仿宋" w:hAnsi="仿宋" w:hint="eastAsia"/>
                <w:sz w:val="24"/>
                <w:szCs w:val="24"/>
              </w:rPr>
              <w:t>循环可实现高效热电转换。经初步验证S-CO2可利用的热源温度范围广（400℃-700℃）、效率高（40%-50%）,适用于太阳能、核能、分布式能源、船舶动力、燃料电池等多个领域，被认为是当前最具有发展前景的能量转换系统之一。</w:t>
            </w:r>
          </w:p>
        </w:tc>
      </w:tr>
      <w:tr w:rsidR="00161590" w:rsidRPr="001E2A98" w14:paraId="78BE0910" w14:textId="2D906B40" w:rsidTr="000D4670">
        <w:trPr>
          <w:trHeight w:val="558"/>
        </w:trPr>
        <w:tc>
          <w:tcPr>
            <w:tcW w:w="2117" w:type="dxa"/>
            <w:vMerge w:val="restart"/>
            <w:vAlign w:val="center"/>
          </w:tcPr>
          <w:p w14:paraId="6CDD7C81" w14:textId="77777777" w:rsidR="00161590" w:rsidRPr="00536204" w:rsidRDefault="00161590" w:rsidP="00161590">
            <w:pPr>
              <w:spacing w:line="360" w:lineRule="auto"/>
              <w:jc w:val="center"/>
              <w:rPr>
                <w:rFonts w:ascii="黑体" w:eastAsia="黑体" w:hAnsi="黑体"/>
                <w:sz w:val="24"/>
                <w:szCs w:val="24"/>
              </w:rPr>
            </w:pPr>
            <w:r w:rsidRPr="00536204">
              <w:rPr>
                <w:rFonts w:ascii="黑体" w:eastAsia="黑体" w:hAnsi="黑体" w:hint="eastAsia"/>
                <w:sz w:val="24"/>
                <w:szCs w:val="24"/>
              </w:rPr>
              <w:lastRenderedPageBreak/>
              <w:t>研究与应用</w:t>
            </w:r>
          </w:p>
          <w:p w14:paraId="4F22359F" w14:textId="07FE5B99" w:rsidR="00161590" w:rsidRDefault="00161590" w:rsidP="00161590">
            <w:pPr>
              <w:spacing w:line="360" w:lineRule="auto"/>
              <w:jc w:val="center"/>
              <w:rPr>
                <w:rFonts w:ascii="黑体" w:eastAsia="黑体" w:hAnsi="黑体"/>
                <w:sz w:val="24"/>
                <w:szCs w:val="24"/>
              </w:rPr>
            </w:pPr>
            <w:r w:rsidRPr="00536204">
              <w:rPr>
                <w:rFonts w:ascii="黑体" w:eastAsia="黑体" w:hAnsi="黑体" w:hint="eastAsia"/>
                <w:sz w:val="24"/>
                <w:szCs w:val="24"/>
              </w:rPr>
              <w:t>考核周期</w:t>
            </w:r>
          </w:p>
        </w:tc>
        <w:tc>
          <w:tcPr>
            <w:tcW w:w="3570" w:type="dxa"/>
            <w:vAlign w:val="center"/>
          </w:tcPr>
          <w:p w14:paraId="5701BD0A" w14:textId="2F44D602" w:rsidR="00161590" w:rsidRDefault="00161590" w:rsidP="00161590">
            <w:pPr>
              <w:spacing w:line="360" w:lineRule="auto"/>
              <w:jc w:val="center"/>
              <w:rPr>
                <w:rFonts w:ascii="仿宋" w:eastAsia="仿宋" w:hAnsi="仿宋"/>
                <w:sz w:val="24"/>
                <w:szCs w:val="24"/>
              </w:rPr>
            </w:pPr>
            <w:r>
              <w:rPr>
                <w:rFonts w:ascii="仿宋" w:eastAsia="仿宋" w:hAnsi="仿宋" w:hint="eastAsia"/>
                <w:sz w:val="24"/>
                <w:szCs w:val="24"/>
              </w:rPr>
              <w:t>研究周期</w:t>
            </w:r>
          </w:p>
        </w:tc>
        <w:tc>
          <w:tcPr>
            <w:tcW w:w="3141" w:type="dxa"/>
            <w:vAlign w:val="center"/>
          </w:tcPr>
          <w:p w14:paraId="186F3EC9" w14:textId="7ED2D74D" w:rsidR="00161590" w:rsidRDefault="00161590" w:rsidP="00161590">
            <w:pPr>
              <w:spacing w:line="360" w:lineRule="auto"/>
              <w:jc w:val="center"/>
              <w:rPr>
                <w:rFonts w:ascii="仿宋" w:eastAsia="仿宋" w:hAnsi="仿宋"/>
                <w:sz w:val="24"/>
                <w:szCs w:val="24"/>
              </w:rPr>
            </w:pPr>
            <w:r>
              <w:rPr>
                <w:rFonts w:ascii="仿宋" w:eastAsia="仿宋" w:hAnsi="仿宋" w:hint="eastAsia"/>
                <w:sz w:val="24"/>
                <w:szCs w:val="24"/>
              </w:rPr>
              <w:t>应用考核周期</w:t>
            </w:r>
          </w:p>
        </w:tc>
      </w:tr>
      <w:tr w:rsidR="00161590" w:rsidRPr="001E2A98" w14:paraId="4FA70C1C" w14:textId="77777777" w:rsidTr="000D4670">
        <w:trPr>
          <w:trHeight w:val="558"/>
        </w:trPr>
        <w:tc>
          <w:tcPr>
            <w:tcW w:w="2117" w:type="dxa"/>
            <w:vMerge/>
            <w:vAlign w:val="center"/>
          </w:tcPr>
          <w:p w14:paraId="365922D4" w14:textId="77777777" w:rsidR="00161590" w:rsidRPr="00536204" w:rsidRDefault="00161590" w:rsidP="00161590">
            <w:pPr>
              <w:spacing w:line="360" w:lineRule="auto"/>
              <w:jc w:val="center"/>
              <w:rPr>
                <w:rFonts w:ascii="黑体" w:eastAsia="黑体" w:hAnsi="黑体" w:hint="eastAsia"/>
                <w:sz w:val="24"/>
                <w:szCs w:val="24"/>
              </w:rPr>
            </w:pPr>
          </w:p>
        </w:tc>
        <w:tc>
          <w:tcPr>
            <w:tcW w:w="3570" w:type="dxa"/>
            <w:vAlign w:val="center"/>
          </w:tcPr>
          <w:p w14:paraId="1499E41A" w14:textId="4DBA8A2C" w:rsidR="00161590" w:rsidRDefault="00161590" w:rsidP="00F5200F">
            <w:pPr>
              <w:spacing w:line="360" w:lineRule="auto"/>
              <w:jc w:val="center"/>
              <w:rPr>
                <w:rFonts w:ascii="仿宋" w:eastAsia="仿宋" w:hAnsi="仿宋" w:hint="eastAsia"/>
                <w:sz w:val="24"/>
                <w:szCs w:val="24"/>
              </w:rPr>
            </w:pPr>
            <w:r>
              <w:rPr>
                <w:rFonts w:ascii="仿宋" w:eastAsia="仿宋" w:hAnsi="仿宋" w:hint="eastAsia"/>
                <w:sz w:val="24"/>
                <w:szCs w:val="24"/>
              </w:rPr>
              <w:t>1年</w:t>
            </w:r>
          </w:p>
        </w:tc>
        <w:tc>
          <w:tcPr>
            <w:tcW w:w="3141" w:type="dxa"/>
            <w:vAlign w:val="center"/>
          </w:tcPr>
          <w:p w14:paraId="6ED07F0D" w14:textId="502BA186" w:rsidR="00161590" w:rsidRDefault="00161590" w:rsidP="000D4670">
            <w:pPr>
              <w:spacing w:line="360" w:lineRule="auto"/>
              <w:jc w:val="center"/>
              <w:rPr>
                <w:rFonts w:ascii="仿宋" w:eastAsia="仿宋" w:hAnsi="仿宋"/>
                <w:sz w:val="24"/>
                <w:szCs w:val="24"/>
              </w:rPr>
            </w:pPr>
            <w:r>
              <w:rPr>
                <w:rFonts w:ascii="仿宋" w:eastAsia="仿宋" w:hAnsi="仿宋" w:hint="eastAsia"/>
                <w:sz w:val="24"/>
                <w:szCs w:val="24"/>
              </w:rPr>
              <w:t>—</w:t>
            </w:r>
          </w:p>
        </w:tc>
      </w:tr>
      <w:tr w:rsidR="002579C7" w:rsidRPr="001E2A98" w14:paraId="0E99189D" w14:textId="77777777" w:rsidTr="00BE7AC7">
        <w:trPr>
          <w:trHeight w:val="563"/>
        </w:trPr>
        <w:tc>
          <w:tcPr>
            <w:tcW w:w="2117" w:type="dxa"/>
            <w:vAlign w:val="center"/>
          </w:tcPr>
          <w:p w14:paraId="0C1646E2" w14:textId="77777777" w:rsidR="002579C7" w:rsidRDefault="002579C7" w:rsidP="00F5200F">
            <w:pPr>
              <w:spacing w:line="360" w:lineRule="auto"/>
              <w:jc w:val="center"/>
              <w:rPr>
                <w:rFonts w:ascii="黑体" w:eastAsia="黑体" w:hAnsi="黑体"/>
                <w:sz w:val="24"/>
                <w:szCs w:val="24"/>
              </w:rPr>
            </w:pPr>
            <w:r>
              <w:rPr>
                <w:rFonts w:ascii="黑体" w:eastAsia="黑体" w:hAnsi="黑体" w:hint="eastAsia"/>
                <w:sz w:val="24"/>
                <w:szCs w:val="24"/>
              </w:rPr>
              <w:t>开发方式</w:t>
            </w:r>
          </w:p>
        </w:tc>
        <w:tc>
          <w:tcPr>
            <w:tcW w:w="6711" w:type="dxa"/>
            <w:gridSpan w:val="2"/>
            <w:vAlign w:val="center"/>
          </w:tcPr>
          <w:p w14:paraId="4DAA0545" w14:textId="74BCA74B" w:rsidR="002579C7" w:rsidRPr="00455C64" w:rsidRDefault="002579C7" w:rsidP="00F5200F">
            <w:pPr>
              <w:spacing w:line="360" w:lineRule="auto"/>
              <w:jc w:val="center"/>
              <w:rPr>
                <w:rFonts w:ascii="仿宋" w:eastAsia="仿宋" w:hAnsi="仿宋"/>
                <w:sz w:val="24"/>
                <w:szCs w:val="24"/>
              </w:rPr>
            </w:pPr>
            <w:r w:rsidRPr="00455C64">
              <w:rPr>
                <w:rFonts w:ascii="仿宋" w:eastAsia="仿宋" w:hAnsi="仿宋" w:hint="eastAsia"/>
                <w:sz w:val="28"/>
                <w:szCs w:val="28"/>
              </w:rPr>
              <w:t xml:space="preserve"> </w:t>
            </w:r>
            <w:r w:rsidRPr="00455C64">
              <w:rPr>
                <w:rFonts w:ascii="仿宋" w:eastAsia="仿宋" w:hAnsi="仿宋"/>
                <w:sz w:val="28"/>
                <w:szCs w:val="28"/>
              </w:rPr>
              <w:t xml:space="preserve">  </w:t>
            </w:r>
            <w:r w:rsidRPr="00455C64">
              <w:rPr>
                <w:rFonts w:ascii="仿宋" w:eastAsia="仿宋" w:hAnsi="仿宋" w:hint="eastAsia"/>
                <w:sz w:val="28"/>
                <w:szCs w:val="28"/>
              </w:rPr>
              <w:t xml:space="preserve">□合作开发； </w:t>
            </w:r>
            <w:r w:rsidR="0014461F">
              <w:rPr>
                <w:rFonts w:ascii="仿宋" w:eastAsia="仿宋" w:hAnsi="仿宋"/>
                <w:sz w:val="28"/>
                <w:szCs w:val="28"/>
              </w:rPr>
              <w:t xml:space="preserve">      </w:t>
            </w:r>
            <w:r w:rsidRPr="00455C64">
              <w:rPr>
                <w:rFonts w:ascii="仿宋" w:eastAsia="仿宋" w:hAnsi="仿宋"/>
                <w:sz w:val="28"/>
                <w:szCs w:val="28"/>
              </w:rPr>
              <w:t xml:space="preserve">    </w:t>
            </w:r>
            <w:r w:rsidR="00EA29CA">
              <w:rPr>
                <w:rFonts w:ascii="仿宋" w:eastAsia="仿宋" w:hAnsi="仿宋" w:hint="eastAsia"/>
                <w:sz w:val="22"/>
                <w:szCs w:val="22"/>
              </w:rPr>
              <w:sym w:font="Wingdings" w:char="F0FE"/>
            </w:r>
            <w:r w:rsidRPr="00455C64">
              <w:rPr>
                <w:rFonts w:ascii="仿宋" w:eastAsia="仿宋" w:hAnsi="仿宋" w:hint="eastAsia"/>
                <w:sz w:val="28"/>
                <w:szCs w:val="28"/>
              </w:rPr>
              <w:t>委托开发</w:t>
            </w:r>
          </w:p>
        </w:tc>
      </w:tr>
      <w:tr w:rsidR="002579C7" w:rsidRPr="001E2A98" w14:paraId="0BEDB0A9" w14:textId="77777777" w:rsidTr="00BE7AC7">
        <w:trPr>
          <w:trHeight w:val="725"/>
        </w:trPr>
        <w:tc>
          <w:tcPr>
            <w:tcW w:w="2117" w:type="dxa"/>
            <w:vAlign w:val="center"/>
          </w:tcPr>
          <w:p w14:paraId="2251EBC5" w14:textId="77777777" w:rsidR="002579C7" w:rsidRDefault="002579C7" w:rsidP="00F5200F">
            <w:pPr>
              <w:spacing w:line="360" w:lineRule="auto"/>
              <w:jc w:val="center"/>
              <w:rPr>
                <w:rFonts w:ascii="黑体" w:eastAsia="黑体" w:hAnsi="黑体"/>
                <w:sz w:val="24"/>
                <w:szCs w:val="24"/>
              </w:rPr>
            </w:pPr>
            <w:r>
              <w:rPr>
                <w:rFonts w:ascii="黑体" w:eastAsia="黑体" w:hAnsi="黑体" w:hint="eastAsia"/>
                <w:sz w:val="24"/>
                <w:szCs w:val="24"/>
              </w:rPr>
              <w:t>其他说明</w:t>
            </w:r>
          </w:p>
        </w:tc>
        <w:tc>
          <w:tcPr>
            <w:tcW w:w="6711" w:type="dxa"/>
            <w:gridSpan w:val="2"/>
            <w:vAlign w:val="center"/>
          </w:tcPr>
          <w:p w14:paraId="3B14116F" w14:textId="572E2A0A" w:rsidR="002579C7" w:rsidRDefault="00D22EC8" w:rsidP="00F5200F">
            <w:pPr>
              <w:spacing w:line="360" w:lineRule="auto"/>
              <w:jc w:val="center"/>
              <w:rPr>
                <w:rFonts w:ascii="仿宋" w:eastAsia="仿宋" w:hAnsi="仿宋"/>
                <w:sz w:val="24"/>
                <w:szCs w:val="24"/>
                <w:u w:val="single"/>
              </w:rPr>
            </w:pPr>
            <w:r w:rsidRPr="00161590">
              <w:rPr>
                <w:rFonts w:ascii="仿宋" w:eastAsia="仿宋" w:hAnsi="仿宋" w:hint="eastAsia"/>
                <w:sz w:val="28"/>
                <w:szCs w:val="28"/>
              </w:rPr>
              <w:t>无</w:t>
            </w:r>
          </w:p>
        </w:tc>
      </w:tr>
      <w:tr w:rsidR="00161590" w:rsidRPr="001E2A98" w14:paraId="55F51468" w14:textId="77777777" w:rsidTr="00BE7AC7">
        <w:trPr>
          <w:trHeight w:val="725"/>
        </w:trPr>
        <w:tc>
          <w:tcPr>
            <w:tcW w:w="2117" w:type="dxa"/>
            <w:vAlign w:val="center"/>
          </w:tcPr>
          <w:p w14:paraId="40763730" w14:textId="63606599" w:rsidR="00161590" w:rsidRDefault="00161590" w:rsidP="00161590">
            <w:pPr>
              <w:spacing w:line="360" w:lineRule="auto"/>
              <w:jc w:val="center"/>
              <w:rPr>
                <w:rFonts w:ascii="黑体" w:eastAsia="黑体" w:hAnsi="黑体" w:hint="eastAsia"/>
                <w:sz w:val="24"/>
                <w:szCs w:val="24"/>
              </w:rPr>
            </w:pPr>
            <w:r w:rsidRPr="00536204">
              <w:rPr>
                <w:rFonts w:ascii="黑体" w:eastAsia="黑体" w:hAnsi="黑体" w:hint="eastAsia"/>
                <w:sz w:val="24"/>
                <w:szCs w:val="24"/>
              </w:rPr>
              <w:t>联系人</w:t>
            </w:r>
          </w:p>
        </w:tc>
        <w:tc>
          <w:tcPr>
            <w:tcW w:w="6711" w:type="dxa"/>
            <w:gridSpan w:val="2"/>
            <w:vAlign w:val="center"/>
          </w:tcPr>
          <w:p w14:paraId="122FFC77" w14:textId="0426822A" w:rsidR="00161590" w:rsidRDefault="00161590" w:rsidP="00161590">
            <w:pPr>
              <w:spacing w:line="360" w:lineRule="auto"/>
              <w:jc w:val="center"/>
              <w:rPr>
                <w:rFonts w:ascii="仿宋" w:eastAsia="仿宋" w:hAnsi="仿宋" w:hint="eastAsia"/>
                <w:sz w:val="24"/>
                <w:szCs w:val="24"/>
                <w:u w:val="single"/>
              </w:rPr>
            </w:pPr>
            <w:r>
              <w:rPr>
                <w:rFonts w:ascii="仿宋" w:eastAsia="仿宋" w:hAnsi="仿宋" w:hint="eastAsia"/>
                <w:sz w:val="24"/>
                <w:szCs w:val="24"/>
              </w:rPr>
              <w:t xml:space="preserve">刘明明 </w:t>
            </w:r>
            <w:r>
              <w:rPr>
                <w:rFonts w:ascii="仿宋" w:eastAsia="仿宋" w:hAnsi="仿宋"/>
                <w:sz w:val="24"/>
                <w:szCs w:val="24"/>
              </w:rPr>
              <w:t>15802482581</w:t>
            </w:r>
          </w:p>
        </w:tc>
      </w:tr>
    </w:tbl>
    <w:p w14:paraId="6A0490C9" w14:textId="77777777" w:rsidR="00326B7A" w:rsidRPr="00EC5B31" w:rsidRDefault="00326B7A">
      <w:pPr>
        <w:rPr>
          <w:sz w:val="2"/>
          <w:szCs w:val="4"/>
        </w:rPr>
      </w:pPr>
    </w:p>
    <w:sectPr w:rsidR="00326B7A" w:rsidRPr="00EC5B31" w:rsidSect="001B0ECA">
      <w:pgSz w:w="11910" w:h="16840"/>
      <w:pgMar w:top="2098" w:right="1474" w:bottom="1985" w:left="1588" w:header="885" w:footer="1712"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073A4" w14:textId="77777777" w:rsidR="00840A34" w:rsidRDefault="00840A34" w:rsidP="002579C7">
      <w:r>
        <w:separator/>
      </w:r>
    </w:p>
  </w:endnote>
  <w:endnote w:type="continuationSeparator" w:id="0">
    <w:p w14:paraId="0BCF3077" w14:textId="77777777" w:rsidR="00840A34" w:rsidRDefault="00840A34" w:rsidP="00257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085C2" w14:textId="77777777" w:rsidR="00840A34" w:rsidRDefault="00840A34" w:rsidP="002579C7">
      <w:r>
        <w:separator/>
      </w:r>
    </w:p>
  </w:footnote>
  <w:footnote w:type="continuationSeparator" w:id="0">
    <w:p w14:paraId="19901CF4" w14:textId="77777777" w:rsidR="00840A34" w:rsidRDefault="00840A34" w:rsidP="002579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7608C"/>
    <w:multiLevelType w:val="hybridMultilevel"/>
    <w:tmpl w:val="7E14503E"/>
    <w:lvl w:ilvl="0" w:tplc="DFFC5E5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F23521D"/>
    <w:multiLevelType w:val="multilevel"/>
    <w:tmpl w:val="3F23521D"/>
    <w:lvl w:ilvl="0">
      <w:start w:val="1"/>
      <w:numFmt w:val="upperLetter"/>
      <w:pStyle w:val="91"/>
      <w:lvlText w:val="附录%1"/>
      <w:lvlJc w:val="center"/>
      <w:pPr>
        <w:ind w:left="42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61B07712"/>
    <w:multiLevelType w:val="hybridMultilevel"/>
    <w:tmpl w:val="9A9E2744"/>
    <w:lvl w:ilvl="0" w:tplc="29F28090">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16cid:durableId="893086059">
    <w:abstractNumId w:val="1"/>
  </w:num>
  <w:num w:numId="2" w16cid:durableId="180707950">
    <w:abstractNumId w:val="0"/>
  </w:num>
  <w:num w:numId="3" w16cid:durableId="19546767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B7A"/>
    <w:rsid w:val="000040F1"/>
    <w:rsid w:val="00006138"/>
    <w:rsid w:val="00033AD9"/>
    <w:rsid w:val="00043818"/>
    <w:rsid w:val="0009506C"/>
    <w:rsid w:val="000B7EF7"/>
    <w:rsid w:val="000D4670"/>
    <w:rsid w:val="000E5F00"/>
    <w:rsid w:val="00110C05"/>
    <w:rsid w:val="00122756"/>
    <w:rsid w:val="0014461F"/>
    <w:rsid w:val="001600B8"/>
    <w:rsid w:val="00161590"/>
    <w:rsid w:val="00162356"/>
    <w:rsid w:val="001829ED"/>
    <w:rsid w:val="001E1337"/>
    <w:rsid w:val="001F55AC"/>
    <w:rsid w:val="0022555A"/>
    <w:rsid w:val="00241AED"/>
    <w:rsid w:val="002579C7"/>
    <w:rsid w:val="00263A02"/>
    <w:rsid w:val="00274C08"/>
    <w:rsid w:val="00291183"/>
    <w:rsid w:val="00296CB3"/>
    <w:rsid w:val="00326B7A"/>
    <w:rsid w:val="003A5B7F"/>
    <w:rsid w:val="003B7450"/>
    <w:rsid w:val="003C49B4"/>
    <w:rsid w:val="003E2F3D"/>
    <w:rsid w:val="004557D4"/>
    <w:rsid w:val="004745CB"/>
    <w:rsid w:val="004C3C10"/>
    <w:rsid w:val="00512BDF"/>
    <w:rsid w:val="005E050B"/>
    <w:rsid w:val="005E096C"/>
    <w:rsid w:val="005F33F7"/>
    <w:rsid w:val="00633616"/>
    <w:rsid w:val="00642645"/>
    <w:rsid w:val="00650718"/>
    <w:rsid w:val="00667E7F"/>
    <w:rsid w:val="00694880"/>
    <w:rsid w:val="006C2927"/>
    <w:rsid w:val="006E344A"/>
    <w:rsid w:val="006F2DB8"/>
    <w:rsid w:val="00770463"/>
    <w:rsid w:val="007E7381"/>
    <w:rsid w:val="0080539C"/>
    <w:rsid w:val="008211B9"/>
    <w:rsid w:val="00840A34"/>
    <w:rsid w:val="0084330A"/>
    <w:rsid w:val="00851953"/>
    <w:rsid w:val="00880F9B"/>
    <w:rsid w:val="008A1144"/>
    <w:rsid w:val="00912B87"/>
    <w:rsid w:val="0092185F"/>
    <w:rsid w:val="00962DF3"/>
    <w:rsid w:val="00963FBB"/>
    <w:rsid w:val="009A32EE"/>
    <w:rsid w:val="009C5881"/>
    <w:rsid w:val="009D294A"/>
    <w:rsid w:val="00A44475"/>
    <w:rsid w:val="00A61F2D"/>
    <w:rsid w:val="00A70E47"/>
    <w:rsid w:val="00B4518B"/>
    <w:rsid w:val="00B46024"/>
    <w:rsid w:val="00B504D0"/>
    <w:rsid w:val="00B75A4B"/>
    <w:rsid w:val="00B84F8A"/>
    <w:rsid w:val="00B87266"/>
    <w:rsid w:val="00B93914"/>
    <w:rsid w:val="00B9638E"/>
    <w:rsid w:val="00BB136D"/>
    <w:rsid w:val="00BC2D06"/>
    <w:rsid w:val="00BE7AC7"/>
    <w:rsid w:val="00C24379"/>
    <w:rsid w:val="00C74A2B"/>
    <w:rsid w:val="00CB649A"/>
    <w:rsid w:val="00CE27DF"/>
    <w:rsid w:val="00CE509E"/>
    <w:rsid w:val="00D21F8B"/>
    <w:rsid w:val="00D22EC8"/>
    <w:rsid w:val="00D27196"/>
    <w:rsid w:val="00D811F4"/>
    <w:rsid w:val="00DD4245"/>
    <w:rsid w:val="00DE107A"/>
    <w:rsid w:val="00E14884"/>
    <w:rsid w:val="00E151EB"/>
    <w:rsid w:val="00EA29CA"/>
    <w:rsid w:val="00EA54CA"/>
    <w:rsid w:val="00EA63FB"/>
    <w:rsid w:val="00EC5B31"/>
    <w:rsid w:val="00F16BB5"/>
    <w:rsid w:val="00F5200F"/>
    <w:rsid w:val="00FA45DC"/>
    <w:rsid w:val="00FC76B4"/>
    <w:rsid w:val="00FD5C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78487"/>
  <w15:chartTrackingRefBased/>
  <w15:docId w15:val="{68265868-7253-4FA5-BAC5-1084D9AF1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79C7"/>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79C7"/>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1">
    <w:name w:val="(91)标准文件_附录章标题"/>
    <w:next w:val="a"/>
    <w:rsid w:val="002579C7"/>
    <w:pPr>
      <w:numPr>
        <w:numId w:val="1"/>
      </w:numPr>
      <w:spacing w:before="640"/>
      <w:jc w:val="center"/>
      <w:outlineLvl w:val="0"/>
    </w:pPr>
    <w:rPr>
      <w:rFonts w:ascii="黑体" w:eastAsia="黑体" w:hAnsi="Times New Roman" w:cs="Times New Roman"/>
      <w:color w:val="000000"/>
      <w:szCs w:val="24"/>
    </w:rPr>
  </w:style>
  <w:style w:type="paragraph" w:styleId="a4">
    <w:name w:val="header"/>
    <w:basedOn w:val="a"/>
    <w:link w:val="a5"/>
    <w:uiPriority w:val="99"/>
    <w:unhideWhenUsed/>
    <w:rsid w:val="002579C7"/>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2579C7"/>
    <w:rPr>
      <w:rFonts w:ascii="Calibri" w:eastAsia="宋体" w:hAnsi="Calibri" w:cs="Times New Roman"/>
      <w:sz w:val="18"/>
      <w:szCs w:val="18"/>
    </w:rPr>
  </w:style>
  <w:style w:type="paragraph" w:styleId="a6">
    <w:name w:val="footer"/>
    <w:basedOn w:val="a"/>
    <w:link w:val="a7"/>
    <w:uiPriority w:val="99"/>
    <w:unhideWhenUsed/>
    <w:rsid w:val="002579C7"/>
    <w:pPr>
      <w:tabs>
        <w:tab w:val="center" w:pos="4153"/>
        <w:tab w:val="right" w:pos="8306"/>
      </w:tabs>
      <w:snapToGrid w:val="0"/>
      <w:jc w:val="left"/>
    </w:pPr>
    <w:rPr>
      <w:sz w:val="18"/>
      <w:szCs w:val="18"/>
    </w:rPr>
  </w:style>
  <w:style w:type="character" w:customStyle="1" w:styleId="a7">
    <w:name w:val="页脚 字符"/>
    <w:basedOn w:val="a0"/>
    <w:link w:val="a6"/>
    <w:uiPriority w:val="99"/>
    <w:rsid w:val="002579C7"/>
    <w:rPr>
      <w:rFonts w:ascii="Calibri" w:eastAsia="宋体" w:hAnsi="Calibri" w:cs="Times New Roman"/>
      <w:sz w:val="18"/>
      <w:szCs w:val="18"/>
    </w:rPr>
  </w:style>
  <w:style w:type="paragraph" w:customStyle="1" w:styleId="1">
    <w:name w:val="样式1"/>
    <w:basedOn w:val="a4"/>
    <w:qFormat/>
    <w:rsid w:val="002579C7"/>
    <w:pPr>
      <w:pBdr>
        <w:bottom w:val="none" w:sz="0" w:space="0" w:color="auto"/>
      </w:pBdr>
      <w:tabs>
        <w:tab w:val="left" w:pos="6177"/>
        <w:tab w:val="left" w:pos="7927"/>
        <w:tab w:val="right" w:pos="9670"/>
      </w:tabs>
      <w:jc w:val="left"/>
    </w:pPr>
    <w:rPr>
      <w:rFonts w:ascii="Cambria" w:eastAsia="Cambria" w:hAnsi="Cambria" w:cs="Cambria"/>
      <w:color w:val="FF0000"/>
      <w:spacing w:val="-1"/>
      <w:kern w:val="0"/>
      <w:sz w:val="24"/>
      <w:szCs w:val="24"/>
    </w:rPr>
  </w:style>
  <w:style w:type="paragraph" w:styleId="a8">
    <w:name w:val="List Paragraph"/>
    <w:basedOn w:val="a"/>
    <w:uiPriority w:val="34"/>
    <w:qFormat/>
    <w:rsid w:val="0064264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93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3</Pages>
  <Words>242</Words>
  <Characters>1383</Characters>
  <Application>Microsoft Office Word</Application>
  <DocSecurity>0</DocSecurity>
  <Lines>11</Lines>
  <Paragraphs>3</Paragraphs>
  <ScaleCrop>false</ScaleCrop>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王伦</dc:creator>
  <cp:keywords/>
  <dc:description/>
  <cp:lastModifiedBy>Lenovo</cp:lastModifiedBy>
  <cp:revision>109</cp:revision>
  <cp:lastPrinted>2022-06-28T09:21:00Z</cp:lastPrinted>
  <dcterms:created xsi:type="dcterms:W3CDTF">2022-06-04T06:52:00Z</dcterms:created>
  <dcterms:modified xsi:type="dcterms:W3CDTF">2022-07-26T00:54:00Z</dcterms:modified>
</cp:coreProperties>
</file>